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color w:val="333333"/>
          <w:sz w:val="45"/>
          <w:szCs w:val="45"/>
          <w:lang w:val="en-US"/>
        </w:rPr>
      </w:pPr>
      <w:r>
        <w:rPr>
          <w:rFonts w:hint="eastAsia" w:ascii="微软雅黑" w:hAnsi="微软雅黑" w:eastAsia="微软雅黑" w:cs="微软雅黑"/>
          <w:color w:val="333333"/>
          <w:sz w:val="45"/>
          <w:szCs w:val="45"/>
          <w:shd w:val="clear" w:fill="FFFFFF"/>
          <w:lang w:eastAsia="zh-CN"/>
        </w:rPr>
        <w:t>关于公开征集重庆市科技专家库专家和在库专家资格重新核定工作的通知</w:t>
      </w:r>
    </w:p>
    <w:p>
      <w:pPr>
        <w:keepNext w:val="0"/>
        <w:keepLines w:val="0"/>
        <w:widowControl/>
        <w:suppressLineNumbers w:val="0"/>
        <w:shd w:val="clear" w:fill="FFFFFF"/>
        <w:spacing w:before="0" w:beforeAutospacing="0" w:after="510" w:afterAutospacing="0" w:line="480" w:lineRule="atLeast"/>
        <w:ind w:left="0" w:right="0"/>
        <w:jc w:val="center"/>
        <w:rPr>
          <w:rFonts w:hint="eastAsia" w:ascii="微软雅黑" w:hAnsi="微软雅黑" w:eastAsia="微软雅黑" w:cs="微软雅黑"/>
          <w:color w:val="000000"/>
          <w:sz w:val="16"/>
          <w:szCs w:val="0"/>
          <w:shd w:val="clear" w:fill="FFFFFF"/>
          <w:lang w:val="en-US"/>
        </w:rPr>
      </w:pPr>
      <w:r>
        <w:rPr>
          <w:rFonts w:hint="eastAsia" w:ascii="微软雅黑" w:hAnsi="微软雅黑" w:eastAsia="微软雅黑" w:cs="微软雅黑"/>
          <w:color w:val="666666"/>
          <w:kern w:val="0"/>
          <w:sz w:val="24"/>
          <w:szCs w:val="24"/>
          <w:shd w:val="clear" w:fill="FFFFFF"/>
          <w:lang w:val="en-US" w:eastAsia="zh-CN" w:bidi="ar"/>
        </w:rPr>
        <w:t>来自：资配处</w:t>
      </w:r>
      <w:r>
        <w:rPr>
          <w:rFonts w:hint="eastAsia" w:ascii="微软雅黑" w:hAnsi="微软雅黑" w:eastAsia="微软雅黑" w:cs="微软雅黑"/>
          <w:color w:val="000000"/>
          <w:kern w:val="0"/>
          <w:sz w:val="16"/>
          <w:szCs w:val="0"/>
          <w:shd w:val="clear" w:fill="FFFFFF"/>
          <w:lang w:val="en-US" w:eastAsia="zh-CN" w:bidi="ar"/>
        </w:rPr>
        <w:t> </w:t>
      </w:r>
      <w:r>
        <w:rPr>
          <w:rFonts w:hint="eastAsia" w:ascii="微软雅黑" w:hAnsi="微软雅黑" w:eastAsia="微软雅黑" w:cs="微软雅黑"/>
          <w:color w:val="666666"/>
          <w:kern w:val="0"/>
          <w:sz w:val="24"/>
          <w:szCs w:val="24"/>
          <w:shd w:val="clear" w:fill="FFFFFF"/>
          <w:lang w:val="en-US" w:eastAsia="zh-CN" w:bidi="ar"/>
        </w:rPr>
        <w:t>日期：2024-11-05</w:t>
      </w:r>
      <w:r>
        <w:rPr>
          <w:rFonts w:hint="eastAsia" w:ascii="微软雅黑" w:hAnsi="微软雅黑" w:eastAsia="微软雅黑" w:cs="微软雅黑"/>
          <w:color w:val="000000"/>
          <w:kern w:val="0"/>
          <w:sz w:val="16"/>
          <w:szCs w:val="0"/>
          <w:shd w:val="clear" w:fill="FFFFFF"/>
          <w:lang w:val="en-US" w:eastAsia="zh-CN" w:bidi="ar"/>
        </w:rPr>
        <w:t> </w:t>
      </w:r>
    </w:p>
    <w:p>
      <w:pPr>
        <w:keepNext w:val="0"/>
        <w:keepLines w:val="0"/>
        <w:widowControl/>
        <w:suppressLineNumbers w:val="0"/>
        <w:pBdr>
          <w:top w:val="single" w:color="E5E5E5" w:sz="6" w:space="1"/>
          <w:left w:val="single" w:color="E5E5E5" w:sz="6" w:space="1"/>
          <w:bottom w:val="single" w:color="E5E5E5" w:sz="6" w:space="1"/>
          <w:right w:val="single" w:color="E5E5E5" w:sz="6" w:space="1"/>
        </w:pBdr>
        <w:shd w:val="clear" w:fill="FFFFFF"/>
        <w:spacing w:before="0" w:beforeAutospacing="0" w:after="0" w:afterAutospacing="0" w:line="480" w:lineRule="atLeast"/>
        <w:ind w:left="0" w:right="0"/>
        <w:jc w:val="center"/>
        <w:rPr>
          <w:rFonts w:hint="eastAsia" w:ascii="微软雅黑" w:hAnsi="微软雅黑" w:eastAsia="微软雅黑" w:cs="微软雅黑"/>
          <w:color w:val="000000"/>
          <w:sz w:val="16"/>
          <w:szCs w:val="0"/>
          <w:bdr w:val="none" w:color="auto" w:sz="0" w:space="0"/>
          <w:shd w:val="clear" w:fill="FFFFFF"/>
          <w:lang w:val="en-US"/>
        </w:rPr>
      </w:pPr>
      <w:r>
        <w:rPr>
          <w:rFonts w:hint="eastAsia" w:ascii="微软雅黑" w:hAnsi="微软雅黑" w:eastAsia="微软雅黑" w:cs="微软雅黑"/>
          <w:color w:val="000000"/>
          <w:kern w:val="0"/>
          <w:sz w:val="16"/>
          <w:szCs w:val="0"/>
          <w:bdr w:val="single" w:color="E5E5E5" w:sz="2" w:space="0"/>
          <w:shd w:val="clear" w:fill="FFFFFF"/>
          <w:lang w:val="en-US" w:eastAsia="zh-CN" w:bidi="ar"/>
        </w:rPr>
        <w:drawing>
          <wp:inline distT="0" distB="0" distL="114300" distR="114300">
            <wp:extent cx="247650" cy="247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7650" cy="247650"/>
                    </a:xfrm>
                    <a:prstGeom prst="rect">
                      <a:avLst/>
                    </a:prstGeom>
                    <a:noFill/>
                    <a:ln>
                      <a:noFill/>
                    </a:ln>
                  </pic:spPr>
                </pic:pic>
              </a:graphicData>
            </a:graphic>
          </wp:inline>
        </w:drawing>
      </w:r>
      <w:r>
        <w:rPr>
          <w:rFonts w:hint="eastAsia" w:ascii="微软雅黑" w:hAnsi="微软雅黑" w:eastAsia="微软雅黑" w:cs="微软雅黑"/>
          <w:color w:val="6A6A6A"/>
          <w:kern w:val="0"/>
          <w:sz w:val="24"/>
          <w:szCs w:val="24"/>
          <w:bdr w:val="none" w:color="auto" w:sz="0" w:space="0"/>
          <w:shd w:val="clear" w:fill="FFFFFF"/>
          <w:lang w:val="en-US" w:eastAsia="zh-CN" w:bidi="ar"/>
        </w:rPr>
        <w:t>大</w:t>
      </w:r>
      <w:r>
        <w:rPr>
          <w:rFonts w:hint="eastAsia" w:ascii="微软雅黑" w:hAnsi="微软雅黑" w:eastAsia="微软雅黑" w:cs="微软雅黑"/>
          <w:color w:val="000000"/>
          <w:kern w:val="0"/>
          <w:sz w:val="16"/>
          <w:szCs w:val="0"/>
          <w:bdr w:val="none" w:color="auto" w:sz="0" w:space="0"/>
          <w:shd w:val="clear" w:fill="FFFFFF"/>
          <w:lang w:val="en-US" w:eastAsia="zh-CN" w:bidi="ar"/>
        </w:rPr>
        <w:t> </w:t>
      </w:r>
      <w:r>
        <w:rPr>
          <w:rFonts w:hint="eastAsia" w:ascii="微软雅黑" w:hAnsi="微软雅黑" w:eastAsia="微软雅黑" w:cs="微软雅黑"/>
          <w:color w:val="6A6A6A"/>
          <w:kern w:val="0"/>
          <w:sz w:val="24"/>
          <w:szCs w:val="24"/>
          <w:bdr w:val="none" w:color="auto" w:sz="0" w:space="0"/>
          <w:shd w:val="clear" w:fill="FFFFFF"/>
          <w:lang w:val="en-US" w:eastAsia="zh-CN" w:bidi="ar"/>
        </w:rPr>
        <w:t>中小</w:t>
      </w:r>
    </w:p>
    <w:p>
      <w:pPr>
        <w:pStyle w:val="2"/>
        <w:keepNext w:val="0"/>
        <w:keepLines w:val="0"/>
        <w:widowControl/>
        <w:suppressLineNumbers w:val="0"/>
        <w:spacing w:before="0" w:beforeAutospacing="0" w:after="180" w:afterAutospacing="0" w:line="450" w:lineRule="atLeast"/>
        <w:ind w:left="0" w:right="0"/>
      </w:pPr>
      <w:r>
        <w:rPr>
          <w:rFonts w:hint="eastAsia" w:ascii="微软雅黑" w:hAnsi="微软雅黑" w:eastAsia="微软雅黑" w:cs="微软雅黑"/>
          <w:color w:val="333333"/>
          <w:shd w:val="clear" w:fill="FFFFFF"/>
          <w:lang w:eastAsia="zh-CN"/>
        </w:rPr>
        <w:t>各有关单位：</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为进一步优化完善我市科技专家库建设，更好地发挥专家在服务我市科技创新中的决策咨询作用，根据《重庆市科技专家库管理办法》（渝科局发〔</w:t>
      </w:r>
      <w:r>
        <w:rPr>
          <w:rFonts w:hint="eastAsia" w:ascii="微软雅黑" w:hAnsi="微软雅黑" w:eastAsia="微软雅黑" w:cs="微软雅黑"/>
          <w:color w:val="333333"/>
          <w:shd w:val="clear" w:fill="FFFFFF"/>
          <w:lang w:val="en-US"/>
        </w:rPr>
        <w:t>2023</w:t>
      </w:r>
      <w:r>
        <w:rPr>
          <w:rFonts w:hint="eastAsia" w:ascii="微软雅黑" w:hAnsi="微软雅黑" w:eastAsia="微软雅黑" w:cs="微软雅黑"/>
          <w:color w:val="333333"/>
          <w:shd w:val="clear" w:fill="FFFFFF"/>
          <w:lang w:eastAsia="zh-CN"/>
        </w:rPr>
        <w:t>〕</w:t>
      </w:r>
      <w:r>
        <w:rPr>
          <w:rFonts w:hint="eastAsia" w:ascii="微软雅黑" w:hAnsi="微软雅黑" w:eastAsia="微软雅黑" w:cs="微软雅黑"/>
          <w:color w:val="333333"/>
          <w:shd w:val="clear" w:fill="FFFFFF"/>
          <w:lang w:val="en-US"/>
        </w:rPr>
        <w:t>68</w:t>
      </w:r>
      <w:r>
        <w:rPr>
          <w:rFonts w:hint="eastAsia" w:ascii="微软雅黑" w:hAnsi="微软雅黑" w:eastAsia="微软雅黑" w:cs="微软雅黑"/>
          <w:color w:val="333333"/>
          <w:shd w:val="clear" w:fill="FFFFFF"/>
          <w:lang w:eastAsia="zh-CN"/>
        </w:rPr>
        <w:t>号），拟面向社会公开征集科技专家库入库专家，并对现有在库专家信息进行完善及资格重新核定。现就有关事项通知如下：</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一、征集范围</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面向市内外高等院校、科研院所、企业、社会组织等征集。</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二、入库基本条件</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（一）政治立场坚定，遵纪守法，具有良好的职业道德。</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（二）具有相关领域较高的专业水平和较强的分析判断能力，具有相关领域</w:t>
      </w:r>
      <w:r>
        <w:rPr>
          <w:rFonts w:hint="eastAsia" w:ascii="微软雅黑" w:hAnsi="微软雅黑" w:eastAsia="微软雅黑" w:cs="微软雅黑"/>
          <w:color w:val="333333"/>
          <w:shd w:val="clear" w:fill="FFFFFF"/>
          <w:lang w:val="en-US"/>
        </w:rPr>
        <w:t>5</w:t>
      </w:r>
      <w:r>
        <w:rPr>
          <w:rFonts w:hint="eastAsia" w:ascii="微软雅黑" w:hAnsi="微软雅黑" w:eastAsia="微软雅黑" w:cs="微软雅黑"/>
          <w:color w:val="333333"/>
          <w:shd w:val="clear" w:fill="FFFFFF"/>
          <w:lang w:eastAsia="zh-CN"/>
        </w:rPr>
        <w:t>年以上工作经验，熟悉相关领域或行业产业研究发展动态，熟悉相关法律法规和政策、标准等。</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（三）年龄原则上不超过</w:t>
      </w:r>
      <w:r>
        <w:rPr>
          <w:rFonts w:hint="eastAsia" w:ascii="微软雅黑" w:hAnsi="微软雅黑" w:eastAsia="微软雅黑" w:cs="微软雅黑"/>
          <w:color w:val="333333"/>
          <w:shd w:val="clear" w:fill="FFFFFF"/>
          <w:lang w:val="en-US"/>
        </w:rPr>
        <w:t>65</w:t>
      </w:r>
      <w:r>
        <w:rPr>
          <w:rFonts w:hint="eastAsia" w:ascii="微软雅黑" w:hAnsi="微软雅黑" w:eastAsia="微软雅黑" w:cs="微软雅黑"/>
          <w:color w:val="333333"/>
          <w:shd w:val="clear" w:fill="FFFFFF"/>
          <w:lang w:eastAsia="zh-CN"/>
        </w:rPr>
        <w:t>周岁，能够保障相应的评审、评估、咨询工作时间和精力，有较好的综合分析、评价能力和表达能力，熟悉计算机操作。</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（四）无学术道德问题、无不良社会信用记录和科研诚信记录、无违法犯罪记录。</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三、专业分类及条件</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（一）技术类。具备以下条件之一：</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1. </w:t>
      </w:r>
      <w:r>
        <w:rPr>
          <w:rFonts w:hint="eastAsia" w:ascii="微软雅黑" w:hAnsi="微软雅黑" w:eastAsia="微软雅黑" w:cs="微软雅黑"/>
          <w:color w:val="333333"/>
          <w:shd w:val="clear" w:fill="FFFFFF"/>
          <w:lang w:eastAsia="zh-CN"/>
        </w:rPr>
        <w:t>具有副高级（含）以上技术职称，从事本领域本专业研究工作；</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2. </w:t>
      </w:r>
      <w:r>
        <w:rPr>
          <w:rFonts w:hint="eastAsia" w:ascii="微软雅黑" w:hAnsi="微软雅黑" w:eastAsia="微软雅黑" w:cs="微软雅黑"/>
          <w:color w:val="333333"/>
          <w:shd w:val="clear" w:fill="FFFFFF"/>
          <w:lang w:eastAsia="zh-CN"/>
        </w:rPr>
        <w:t>作为项目（课题）负责人承担过国家级、省部级科研项目（课题）；</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行业领军企业或龙头企业、高新技术企业、新型研发机构等的一线科研、技术骨干人员，有突出研究成果的优秀青年学者、港澳台专家、外籍专家等，可适当放宽条件。</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（二）管理类。具备以下条件之一：</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1. </w:t>
      </w:r>
      <w:r>
        <w:rPr>
          <w:rFonts w:hint="eastAsia" w:ascii="微软雅黑" w:hAnsi="微软雅黑" w:eastAsia="微软雅黑" w:cs="微软雅黑"/>
          <w:color w:val="333333"/>
          <w:shd w:val="clear" w:fill="FFFFFF"/>
          <w:lang w:eastAsia="zh-CN"/>
        </w:rPr>
        <w:t>市级以上行业主管部门、协会学会、技术联盟高级管理人员；</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2. </w:t>
      </w:r>
      <w:r>
        <w:rPr>
          <w:rFonts w:hint="eastAsia" w:ascii="微软雅黑" w:hAnsi="微软雅黑" w:eastAsia="微软雅黑" w:cs="微软雅黑"/>
          <w:color w:val="333333"/>
          <w:shd w:val="clear" w:fill="FFFFFF"/>
          <w:lang w:eastAsia="zh-CN"/>
        </w:rPr>
        <w:t>市级以上各类科技创新平台、行业龙头企业或领军企业、高新技术企业高级管理人员。</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具有丰富企业管理或创新创业实践经验，对科技成果转化、产业发展有突出贡献的人员，可适当放宽条件。</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（三）经济类。具备以下条件之一：</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1. </w:t>
      </w:r>
      <w:r>
        <w:rPr>
          <w:rFonts w:hint="eastAsia" w:ascii="微软雅黑" w:hAnsi="微软雅黑" w:eastAsia="微软雅黑" w:cs="微软雅黑"/>
          <w:color w:val="333333"/>
          <w:shd w:val="clear" w:fill="FFFFFF"/>
          <w:lang w:eastAsia="zh-CN"/>
        </w:rPr>
        <w:t>熟悉科研经费管理的高级会计师、高级审计师、注册会计师；</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2. </w:t>
      </w:r>
      <w:r>
        <w:rPr>
          <w:rFonts w:hint="eastAsia" w:ascii="微软雅黑" w:hAnsi="微软雅黑" w:eastAsia="微软雅黑" w:cs="微软雅黑"/>
          <w:color w:val="333333"/>
          <w:shd w:val="clear" w:fill="FFFFFF"/>
          <w:lang w:eastAsia="zh-CN"/>
        </w:rPr>
        <w:t>行政事业单位、企业或其他社会组织中从事科研经费管理、审计工作且具有中级以上职称的专职人员；</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val="en-US"/>
        </w:rPr>
        <w:t xml:space="preserve">3. </w:t>
      </w:r>
      <w:r>
        <w:rPr>
          <w:rFonts w:hint="eastAsia" w:ascii="微软雅黑" w:hAnsi="微软雅黑" w:eastAsia="微软雅黑" w:cs="微软雅黑"/>
          <w:color w:val="333333"/>
          <w:shd w:val="clear" w:fill="FFFFFF"/>
          <w:lang w:eastAsia="zh-CN"/>
        </w:rPr>
        <w:t>天使投资、创业投资、银行信贷及保险等机构高级顾问或高级管理人员。</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（四）其他类。熟悉科技创新工作的具有副高级（含）以上职称的法学专家、律师事务所合伙人，具有丰富科技管理或决策咨询经验的人员，具有丰富科普工作、科技传播经验的人员等。</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四、入库流程及有关注意事项</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一）专家入库按照“自愿申请——单位推荐——公示入库”流程开展。重庆市科技专家库常态化受理公开征集入库申请和信息更新，经市科技局公示无异议后，进入重庆市科技专家库。个人和单位具体操作方式详见《操作指南》。</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二）个人申请入库，视为本人知晓并同意有关专家权利与义务。申请人应当真实、准确、完整填写个人基本信息和专业信息，相关信息将作为参与各类科技咨询、评审、评价、评估工作的重要基础条件。专家在申请入库、更新信息和评审工作中发生失信行为的，按规定取消专家资格并予以科研诚信记录。入库后专家信息可以实时更新，连续两年未对本人信息进行确认或更新的，将被暂时冻结专家资格。</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三）单位予以推荐，视为本单位知晓并认可该申请人入库资格条件。推荐单位应当加强对专家信息真实性、有效性和专家入库资格的审核把关，专家信息发生重大变化或者获悉专家存在其他出库情形的，应当反馈市科技局。 </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（四）请在库专家于</w:t>
      </w:r>
      <w:r>
        <w:rPr>
          <w:rFonts w:hint="eastAsia" w:ascii="微软雅黑" w:hAnsi="微软雅黑" w:eastAsia="微软雅黑" w:cs="微软雅黑"/>
          <w:color w:val="333333"/>
          <w:shd w:val="clear" w:fill="FFFFFF"/>
          <w:lang w:val="en-US"/>
        </w:rPr>
        <w:t>2024</w:t>
      </w:r>
      <w:r>
        <w:rPr>
          <w:rFonts w:hint="eastAsia" w:ascii="微软雅黑" w:hAnsi="微软雅黑" w:eastAsia="微软雅黑" w:cs="微软雅黑"/>
          <w:color w:val="333333"/>
          <w:shd w:val="clear" w:fill="FFFFFF"/>
          <w:lang w:eastAsia="zh-CN"/>
        </w:rPr>
        <w:t>年</w:t>
      </w:r>
      <w:r>
        <w:rPr>
          <w:rFonts w:hint="eastAsia" w:ascii="微软雅黑" w:hAnsi="微软雅黑" w:eastAsia="微软雅黑" w:cs="微软雅黑"/>
          <w:color w:val="333333"/>
          <w:shd w:val="clear" w:fill="FFFFFF"/>
          <w:lang w:val="en-US"/>
        </w:rPr>
        <w:t>12</w:t>
      </w:r>
      <w:r>
        <w:rPr>
          <w:rFonts w:hint="eastAsia" w:ascii="微软雅黑" w:hAnsi="微软雅黑" w:eastAsia="微软雅黑" w:cs="微软雅黑"/>
          <w:color w:val="333333"/>
          <w:shd w:val="clear" w:fill="FFFFFF"/>
          <w:lang w:eastAsia="zh-CN"/>
        </w:rPr>
        <w:t>月</w:t>
      </w:r>
      <w:r>
        <w:rPr>
          <w:rFonts w:hint="eastAsia" w:ascii="微软雅黑" w:hAnsi="微软雅黑" w:eastAsia="微软雅黑" w:cs="微软雅黑"/>
          <w:color w:val="333333"/>
          <w:shd w:val="clear" w:fill="FFFFFF"/>
          <w:lang w:val="en-US"/>
        </w:rPr>
        <w:t>31</w:t>
      </w:r>
      <w:r>
        <w:rPr>
          <w:rFonts w:hint="eastAsia" w:ascii="微软雅黑" w:hAnsi="微软雅黑" w:eastAsia="微软雅黑" w:cs="微软雅黑"/>
          <w:color w:val="333333"/>
          <w:shd w:val="clear" w:fill="FFFFFF"/>
          <w:lang w:eastAsia="zh-CN"/>
        </w:rPr>
        <w:t>日前，在系统中完善相关信息，并经所在单位审核后推荐至市科技局。未及时完成本次信息完善的在库专家，可能对专家资格予以冻结。</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五、联系方式</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专家库管理服务咨询：重庆生产力促进中心（</w:t>
      </w:r>
      <w:r>
        <w:rPr>
          <w:rFonts w:hint="eastAsia" w:ascii="微软雅黑" w:hAnsi="微软雅黑" w:eastAsia="微软雅黑" w:cs="微软雅黑"/>
          <w:color w:val="333333"/>
          <w:shd w:val="clear" w:fill="FFFFFF"/>
          <w:lang w:val="en-US"/>
        </w:rPr>
        <w:t>023</w:t>
      </w:r>
      <w:r>
        <w:rPr>
          <w:rFonts w:hint="eastAsia" w:ascii="微软雅黑" w:hAnsi="微软雅黑" w:eastAsia="微软雅黑" w:cs="微软雅黑"/>
          <w:color w:val="333333"/>
          <w:shd w:val="clear" w:fill="FFFFFF"/>
          <w:lang w:eastAsia="zh-CN"/>
        </w:rPr>
        <w:t>）</w:t>
      </w:r>
      <w:r>
        <w:rPr>
          <w:rFonts w:hint="eastAsia" w:ascii="微软雅黑" w:hAnsi="微软雅黑" w:eastAsia="微软雅黑" w:cs="微软雅黑"/>
          <w:color w:val="333333"/>
          <w:shd w:val="clear" w:fill="FFFFFF"/>
          <w:lang w:val="en-US"/>
        </w:rPr>
        <w:t>67512626</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专家库系统技术咨询：（</w:t>
      </w:r>
      <w:r>
        <w:rPr>
          <w:rFonts w:hint="eastAsia" w:ascii="微软雅黑" w:hAnsi="微软雅黑" w:eastAsia="微软雅黑" w:cs="微软雅黑"/>
          <w:color w:val="333333"/>
          <w:shd w:val="clear" w:fill="FFFFFF"/>
          <w:lang w:val="en-US"/>
        </w:rPr>
        <w:t>023</w:t>
      </w:r>
      <w:r>
        <w:rPr>
          <w:rFonts w:hint="eastAsia" w:ascii="微软雅黑" w:hAnsi="微软雅黑" w:eastAsia="微软雅黑" w:cs="微软雅黑"/>
          <w:color w:val="333333"/>
          <w:shd w:val="clear" w:fill="FFFFFF"/>
          <w:lang w:eastAsia="zh-CN"/>
        </w:rPr>
        <w:t>）</w:t>
      </w:r>
      <w:r>
        <w:rPr>
          <w:rFonts w:hint="eastAsia" w:ascii="微软雅黑" w:hAnsi="微软雅黑" w:eastAsia="微软雅黑" w:cs="微软雅黑"/>
          <w:color w:val="333333"/>
          <w:shd w:val="clear" w:fill="FFFFFF"/>
          <w:lang w:val="en-US"/>
        </w:rPr>
        <w:t>67511205</w:t>
      </w: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账号注册咨询：（</w:t>
      </w:r>
      <w:r>
        <w:rPr>
          <w:rFonts w:hint="eastAsia" w:ascii="微软雅黑" w:hAnsi="微软雅黑" w:eastAsia="微软雅黑" w:cs="微软雅黑"/>
          <w:color w:val="333333"/>
          <w:shd w:val="clear" w:fill="FFFFFF"/>
          <w:lang w:val="en-US"/>
        </w:rPr>
        <w:t>023</w:t>
      </w:r>
      <w:r>
        <w:rPr>
          <w:rFonts w:hint="eastAsia" w:ascii="微软雅黑" w:hAnsi="微软雅黑" w:eastAsia="微软雅黑" w:cs="微软雅黑"/>
          <w:color w:val="333333"/>
          <w:shd w:val="clear" w:fill="FFFFFF"/>
          <w:lang w:eastAsia="zh-CN"/>
        </w:rPr>
        <w:t>）</w:t>
      </w:r>
      <w:r>
        <w:rPr>
          <w:rFonts w:hint="eastAsia" w:ascii="微软雅黑" w:hAnsi="微软雅黑" w:eastAsia="微软雅黑" w:cs="微软雅黑"/>
          <w:color w:val="333333"/>
          <w:shd w:val="clear" w:fill="FFFFFF"/>
          <w:lang w:val="en-US"/>
        </w:rPr>
        <w:t>60842262</w:t>
      </w:r>
    </w:p>
    <w:p>
      <w:pPr>
        <w:pStyle w:val="2"/>
        <w:keepNext w:val="0"/>
        <w:keepLines w:val="0"/>
        <w:widowControl/>
        <w:suppressLineNumbers w:val="0"/>
        <w:spacing w:before="0" w:beforeAutospacing="0" w:after="180" w:afterAutospacing="0" w:line="450" w:lineRule="atLeast"/>
        <w:ind w:left="0" w:right="0" w:firstLine="420"/>
        <w:rPr>
          <w:lang w:val="en-US"/>
        </w:rPr>
      </w:pPr>
    </w:p>
    <w:p>
      <w:pPr>
        <w:pStyle w:val="2"/>
        <w:keepNext w:val="0"/>
        <w:keepLines w:val="0"/>
        <w:widowControl/>
        <w:suppressLineNumbers w:val="0"/>
        <w:spacing w:before="0" w:beforeAutospacing="0" w:after="180" w:afterAutospacing="0" w:line="450" w:lineRule="atLeast"/>
        <w:ind w:left="0" w:right="0" w:firstLine="420"/>
      </w:pPr>
      <w:r>
        <w:rPr>
          <w:rFonts w:hint="eastAsia" w:ascii="微软雅黑" w:hAnsi="微软雅黑" w:eastAsia="微软雅黑" w:cs="微软雅黑"/>
          <w:color w:val="333333"/>
          <w:shd w:val="clear" w:fill="FFFFFF"/>
          <w:lang w:eastAsia="zh-CN"/>
        </w:rPr>
        <w:t>附件：操作指南</w:t>
      </w:r>
    </w:p>
    <w:p>
      <w:pPr>
        <w:pStyle w:val="2"/>
        <w:keepNext w:val="0"/>
        <w:keepLines w:val="0"/>
        <w:widowControl/>
        <w:suppressLineNumbers w:val="0"/>
        <w:spacing w:before="0" w:beforeAutospacing="0" w:after="180" w:afterAutospacing="0" w:line="450" w:lineRule="atLeast"/>
        <w:ind w:left="0" w:right="0" w:firstLine="420"/>
        <w:rPr>
          <w:lang w:val="en-US"/>
        </w:rPr>
      </w:pPr>
    </w:p>
    <w:p>
      <w:pPr>
        <w:pStyle w:val="2"/>
        <w:keepNext w:val="0"/>
        <w:keepLines w:val="0"/>
        <w:widowControl/>
        <w:suppressLineNumbers w:val="0"/>
        <w:spacing w:before="0" w:beforeAutospacing="0" w:after="180" w:afterAutospacing="0" w:line="450" w:lineRule="atLeast"/>
        <w:ind w:left="0" w:right="0" w:firstLine="420"/>
        <w:rPr>
          <w:lang w:val="en-US"/>
        </w:rPr>
      </w:pPr>
    </w:p>
    <w:p>
      <w:pPr>
        <w:pStyle w:val="2"/>
        <w:keepNext w:val="0"/>
        <w:keepLines w:val="0"/>
        <w:widowControl/>
        <w:suppressLineNumbers w:val="0"/>
        <w:spacing w:before="0" w:beforeAutospacing="0" w:after="180" w:afterAutospacing="0" w:line="450" w:lineRule="atLeast"/>
        <w:ind w:left="0" w:right="0" w:firstLine="420"/>
        <w:jc w:val="right"/>
      </w:pPr>
      <w:r>
        <w:rPr>
          <w:rFonts w:hint="eastAsia" w:ascii="微软雅黑" w:hAnsi="微软雅黑" w:eastAsia="微软雅黑" w:cs="微软雅黑"/>
          <w:color w:val="333333"/>
          <w:shd w:val="clear" w:fill="FFFFFF"/>
          <w:lang w:eastAsia="zh-CN"/>
        </w:rPr>
        <w:t>重庆市科学技术局</w:t>
      </w:r>
    </w:p>
    <w:p>
      <w:pPr>
        <w:pStyle w:val="2"/>
        <w:keepNext w:val="0"/>
        <w:keepLines w:val="0"/>
        <w:widowControl/>
        <w:suppressLineNumbers w:val="0"/>
        <w:spacing w:before="0" w:beforeAutospacing="0" w:after="180" w:afterAutospacing="0" w:line="450" w:lineRule="atLeast"/>
        <w:ind w:left="0" w:right="0" w:firstLine="420"/>
        <w:jc w:val="right"/>
      </w:pPr>
      <w:r>
        <w:rPr>
          <w:rFonts w:hint="eastAsia" w:ascii="微软雅黑" w:hAnsi="微软雅黑" w:eastAsia="微软雅黑" w:cs="微软雅黑"/>
          <w:color w:val="333333"/>
          <w:shd w:val="clear" w:fill="FFFFFF"/>
          <w:lang w:val="en-US"/>
        </w:rPr>
        <w:t>2024</w:t>
      </w:r>
      <w:r>
        <w:rPr>
          <w:rFonts w:hint="eastAsia" w:ascii="微软雅黑" w:hAnsi="微软雅黑" w:eastAsia="微软雅黑" w:cs="微软雅黑"/>
          <w:color w:val="333333"/>
          <w:shd w:val="clear" w:fill="FFFFFF"/>
          <w:lang w:eastAsia="zh-CN"/>
        </w:rPr>
        <w:t>年</w:t>
      </w:r>
      <w:r>
        <w:rPr>
          <w:rFonts w:hint="eastAsia" w:ascii="微软雅黑" w:hAnsi="微软雅黑" w:eastAsia="微软雅黑" w:cs="微软雅黑"/>
          <w:color w:val="333333"/>
          <w:shd w:val="clear" w:fill="FFFFFF"/>
          <w:lang w:val="en-US"/>
        </w:rPr>
        <w:t>11</w:t>
      </w:r>
      <w:r>
        <w:rPr>
          <w:rFonts w:hint="eastAsia" w:ascii="微软雅黑" w:hAnsi="微软雅黑" w:eastAsia="微软雅黑" w:cs="微软雅黑"/>
          <w:color w:val="333333"/>
          <w:shd w:val="clear" w:fill="FFFFFF"/>
          <w:lang w:eastAsia="zh-CN"/>
        </w:rPr>
        <w:t>月</w:t>
      </w:r>
      <w:r>
        <w:rPr>
          <w:rFonts w:hint="eastAsia" w:ascii="微软雅黑" w:hAnsi="微软雅黑" w:eastAsia="微软雅黑" w:cs="微软雅黑"/>
          <w:color w:val="333333"/>
          <w:shd w:val="clear" w:fill="FFFFFF"/>
          <w:lang w:val="en-US"/>
        </w:rPr>
        <w:t>5</w:t>
      </w:r>
      <w:r>
        <w:rPr>
          <w:rFonts w:hint="eastAsia" w:ascii="微软雅黑" w:hAnsi="微软雅黑" w:eastAsia="微软雅黑" w:cs="微软雅黑"/>
          <w:color w:val="333333"/>
          <w:shd w:val="clear" w:fill="FFFFFF"/>
          <w:lang w:eastAsia="zh-CN"/>
        </w:rPr>
        <w:t>日 </w:t>
      </w:r>
    </w:p>
    <w:p>
      <w:pPr>
        <w:pStyle w:val="2"/>
        <w:keepNext w:val="0"/>
        <w:keepLines w:val="0"/>
        <w:widowControl/>
        <w:suppressLineNumbers w:val="0"/>
        <w:spacing w:before="0" w:beforeAutospacing="0" w:after="180" w:afterAutospacing="0" w:line="450" w:lineRule="atLeast"/>
        <w:ind w:left="0" w:right="0"/>
        <w:rPr>
          <w:lang w:val="en-US"/>
        </w:rPr>
      </w:pPr>
    </w:p>
    <w:p>
      <w:pPr>
        <w:pStyle w:val="2"/>
        <w:keepNext w:val="0"/>
        <w:keepLines w:val="0"/>
        <w:widowControl/>
        <w:suppressLineNumbers w:val="0"/>
        <w:spacing w:before="0" w:beforeAutospacing="0" w:after="450" w:afterAutospacing="0" w:line="450" w:lineRule="atLeast"/>
        <w:ind w:left="0" w:right="0"/>
        <w:rPr>
          <w:b/>
          <w:bCs/>
          <w:color w:val="FF0000"/>
          <w:sz w:val="21"/>
          <w:szCs w:val="21"/>
          <w:lang w:val="en-US"/>
        </w:rPr>
      </w:pPr>
      <w:r>
        <w:rPr>
          <w:rFonts w:hint="eastAsia" w:ascii="微软雅黑" w:hAnsi="微软雅黑" w:eastAsia="微软雅黑" w:cs="微软雅黑"/>
          <w:b/>
          <w:bCs/>
          <w:color w:val="FF0000"/>
          <w:sz w:val="21"/>
          <w:szCs w:val="21"/>
          <w:shd w:val="clear" w:fill="FFFFFF"/>
          <w:lang w:eastAsia="zh-CN"/>
        </w:rPr>
        <w:t>附件下载：</w:t>
      </w:r>
    </w:p>
    <w:p>
      <w:pPr>
        <w:pStyle w:val="2"/>
        <w:keepNext w:val="0"/>
        <w:keepLines w:val="0"/>
        <w:widowControl/>
        <w:suppressLineNumbers w:val="0"/>
        <w:spacing w:before="0" w:beforeAutospacing="0" w:after="450" w:afterAutospacing="0" w:line="450" w:lineRule="atLeast"/>
        <w:ind w:left="0" w:right="0"/>
        <w:rPr>
          <w:sz w:val="21"/>
          <w:szCs w:val="21"/>
          <w:lang w:val="en-US"/>
        </w:rPr>
      </w:pPr>
      <w:r>
        <w:rPr>
          <w:rFonts w:hint="eastAsia" w:ascii="微软雅黑" w:hAnsi="微软雅黑" w:eastAsia="微软雅黑" w:cs="微软雅黑"/>
          <w:color w:val="333333"/>
          <w:sz w:val="21"/>
          <w:szCs w:val="21"/>
          <w:shd w:val="clear" w:fill="FFFFFF"/>
          <w:lang w:val="en-US"/>
        </w:rPr>
        <w:t>1.</w:t>
      </w:r>
      <w:r>
        <w:rPr>
          <w:rFonts w:hint="eastAsia" w:ascii="微软雅黑" w:hAnsi="微软雅黑" w:eastAsia="微软雅黑" w:cs="微软雅黑"/>
          <w:sz w:val="21"/>
          <w:szCs w:val="21"/>
          <w:shd w:val="clear" w:fill="FFFFFF"/>
          <w:lang w:val="en-US"/>
        </w:rPr>
        <w:fldChar w:fldCharType="begin"/>
      </w:r>
      <w:r>
        <w:rPr>
          <w:rFonts w:hint="eastAsia" w:ascii="微软雅黑" w:hAnsi="微软雅黑" w:eastAsia="微软雅黑" w:cs="微软雅黑"/>
          <w:sz w:val="21"/>
          <w:szCs w:val="21"/>
          <w:shd w:val="clear" w:fill="FFFFFF"/>
          <w:lang w:val="en-US"/>
        </w:rPr>
        <w:instrText xml:space="preserve"> HYPERLINK "http://kjj.cq.gov.cn/zwxx_176/tzgg/202411/P020241105609794632273.pdf" </w:instrText>
      </w:r>
      <w:r>
        <w:rPr>
          <w:rFonts w:hint="eastAsia" w:ascii="微软雅黑" w:hAnsi="微软雅黑" w:eastAsia="微软雅黑" w:cs="微软雅黑"/>
          <w:sz w:val="21"/>
          <w:szCs w:val="21"/>
          <w:shd w:val="clear" w:fill="FFFFFF"/>
          <w:lang w:val="en-US"/>
        </w:rPr>
        <w:fldChar w:fldCharType="separate"/>
      </w:r>
      <w:r>
        <w:rPr>
          <w:rStyle w:val="6"/>
          <w:rFonts w:hint="eastAsia" w:ascii="微软雅黑" w:hAnsi="微软雅黑" w:eastAsia="微软雅黑" w:cs="微软雅黑"/>
          <w:color w:val="333333"/>
          <w:sz w:val="21"/>
          <w:szCs w:val="21"/>
          <w:u w:val="none"/>
          <w:shd w:val="clear" w:fill="FFFFFF"/>
          <w:lang w:val="en-US"/>
        </w:rPr>
        <w:t>操作指南.pdf</w:t>
      </w:r>
      <w:r>
        <w:rPr>
          <w:rFonts w:hint="eastAsia" w:ascii="微软雅黑" w:hAnsi="微软雅黑" w:eastAsia="微软雅黑" w:cs="微软雅黑"/>
          <w:sz w:val="21"/>
          <w:szCs w:val="21"/>
          <w:shd w:val="clear" w:fill="FFFFFF"/>
          <w:lang w:val="en-US"/>
        </w:rPr>
        <w:fldChar w:fldCharType="end"/>
      </w:r>
    </w:p>
    <w:p>
      <w:pPr>
        <w:keepNext w:val="0"/>
        <w:keepLines w:val="0"/>
        <w:widowControl/>
        <w:suppressLineNumbers w:val="0"/>
        <w:shd w:val="clear" w:fill="FFFFFF"/>
        <w:spacing w:before="0" w:beforeAutospacing="0" w:after="0" w:afterAutospacing="0" w:line="390" w:lineRule="atLeast"/>
        <w:ind w:left="0" w:right="0"/>
        <w:jc w:val="center"/>
        <w:rPr>
          <w:rFonts w:hint="eastAsia" w:ascii="微软雅黑" w:hAnsi="微软雅黑" w:eastAsia="微软雅黑" w:cs="微软雅黑"/>
          <w:color w:val="000000"/>
          <w:sz w:val="18"/>
          <w:szCs w:val="18"/>
          <w:shd w:val="clear" w:fill="FFFFFF"/>
          <w:lang w:val="en-US"/>
        </w:rPr>
      </w:pPr>
      <w:r>
        <w:rPr>
          <w:rFonts w:hint="eastAsia" w:ascii="微软雅黑" w:hAnsi="微软雅黑" w:eastAsia="微软雅黑" w:cs="微软雅黑"/>
          <w:color w:val="000000"/>
          <w:kern w:val="0"/>
          <w:sz w:val="18"/>
          <w:szCs w:val="18"/>
          <w:shd w:val="clear" w:fill="FFFFFF"/>
          <w:lang w:val="en-US" w:eastAsia="zh-CN" w:bidi="ar"/>
        </w:rPr>
        <w:t>扫一扫在手机打开当前页</w:t>
      </w:r>
    </w:p>
    <w:p>
      <w:pPr>
        <w:keepNext w:val="0"/>
        <w:keepLines w:val="0"/>
        <w:widowControl w:val="0"/>
        <w:suppressLineNumbers w:val="0"/>
        <w:spacing w:before="0" w:beforeAutospacing="0" w:after="0" w:afterAutospacing="0"/>
        <w:ind w:left="0" w:right="0"/>
        <w:jc w:val="both"/>
        <w:rPr>
          <w:lang w:val="en-US"/>
        </w:rPr>
      </w:pPr>
    </w:p>
    <w:p>
      <w:pPr>
        <w:rPr>
          <w:sz w:val="28"/>
          <w:szCs w:val="28"/>
        </w:rPr>
      </w:pPr>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mQ4ZjdmY2M4YmQ2ZmYwZmM4NWM2NzhjMjdiM2MifQ=="/>
  </w:docVars>
  <w:rsids>
    <w:rsidRoot w:val="7AEF5390"/>
    <w:rsid w:val="7AEF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2024-11-27T03:23:00Z</dcterms:created>
  <dc:creator>Administrator</dc:creator>
  <cp:lastModifiedBy>Administrator</cp:lastModifiedBy>
  <dcterms:modified xsi:type="dcterms:W3CDTF">2024-11-27T03:23:53Z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161C4429DC4B460A9B2F2B8E4606B06C_11</vt:lpwstr>
  </property>
</Properties>
</file>